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1B2DB" w14:textId="40163492" w:rsidR="002B39C3" w:rsidRPr="0052548E" w:rsidRDefault="002B39C3" w:rsidP="002B39C3">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00AA24F5">
        <w:rPr>
          <w:rFonts w:ascii="Arial" w:hAnsi="Arial" w:cs="Arial"/>
          <w:b/>
          <w:bCs/>
          <w:sz w:val="28"/>
        </w:rPr>
        <w:t xml:space="preserve"> </w:t>
      </w:r>
      <w:r>
        <w:rPr>
          <w:rFonts w:ascii="Arial" w:hAnsi="Arial" w:cs="Arial"/>
          <w:b/>
          <w:bCs/>
          <w:sz w:val="28"/>
        </w:rPr>
        <w:t>R1-</w:t>
      </w:r>
      <w:r w:rsidR="00AA24F5" w:rsidRPr="00AA24F5">
        <w:rPr>
          <w:rFonts w:ascii="Arial" w:hAnsi="Arial" w:cs="Arial"/>
          <w:b/>
          <w:bCs/>
          <w:sz w:val="28"/>
        </w:rPr>
        <w:t>1807360</w:t>
      </w:r>
    </w:p>
    <w:p w14:paraId="1805CFA3" w14:textId="7BDE8273" w:rsidR="008F27D8" w:rsidRDefault="002B39C3" w:rsidP="008F27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8F27D8">
        <w:rPr>
          <w:rFonts w:ascii="Arial" w:eastAsia="MS Mincho" w:hAnsi="Arial" w:cs="Arial"/>
          <w:b/>
          <w:bCs/>
          <w:sz w:val="28"/>
          <w:lang w:eastAsia="ja-JP"/>
        </w:rPr>
        <w:t xml:space="preserve"> </w:t>
      </w:r>
    </w:p>
    <w:p w14:paraId="612BF82B" w14:textId="438BA7A9"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.1</w:t>
      </w:r>
      <w:r w:rsidR="00CE3180" w:rsidRPr="00CE3180">
        <w:rPr>
          <w:rFonts w:ascii="Arial" w:hAnsi="Arial"/>
          <w:sz w:val="24"/>
        </w:rPr>
        <w:t>.3.2.3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0D29157"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4B57DC" w:rsidRPr="004B57DC">
        <w:rPr>
          <w:rFonts w:ascii="Arial" w:hAnsi="Arial"/>
          <w:color w:val="000000" w:themeColor="text1"/>
          <w:sz w:val="24"/>
        </w:rPr>
        <w:t>Handling UCI on PUSCH for URLLC</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30FAA9CB" w14:textId="3451E82A" w:rsidR="007D7698" w:rsidRPr="004E7066" w:rsidRDefault="00A607ED" w:rsidP="004E7066">
      <w:pPr>
        <w:overflowPunct/>
        <w:autoSpaceDE/>
        <w:autoSpaceDN/>
        <w:adjustRightInd/>
        <w:spacing w:after="0"/>
        <w:contextualSpacing/>
        <w:jc w:val="both"/>
        <w:textAlignment w:val="auto"/>
        <w:rPr>
          <w:rFonts w:eastAsia="MS Mincho"/>
        </w:rPr>
      </w:pPr>
      <w:r>
        <w:rPr>
          <w:lang w:eastAsia="zh-CN"/>
        </w:rPr>
        <w:t>On the topic of UCI piggyback on PUSCH, many agreements are made in</w:t>
      </w:r>
      <w:r w:rsidR="004E7066">
        <w:rPr>
          <w:lang w:eastAsia="zh-CN"/>
        </w:rPr>
        <w:t xml:space="preserve"> past a few</w:t>
      </w:r>
      <w:r>
        <w:rPr>
          <w:lang w:eastAsia="zh-CN"/>
        </w:rPr>
        <w:t xml:space="preserve"> RAN1</w:t>
      </w:r>
      <w:r w:rsidR="004E7066">
        <w:rPr>
          <w:lang w:eastAsia="zh-CN"/>
        </w:rPr>
        <w:t xml:space="preserve"> meeting for eMBB</w:t>
      </w:r>
      <w:r>
        <w:rPr>
          <w:lang w:eastAsia="zh-CN"/>
        </w:rPr>
        <w:t xml:space="preserve">. </w:t>
      </w:r>
      <w:r w:rsidR="004E7066">
        <w:rPr>
          <w:rFonts w:eastAsia="MS Mincho"/>
        </w:rPr>
        <w:t xml:space="preserve">In this contribution, </w:t>
      </w:r>
      <w:r w:rsidR="0056747F" w:rsidRPr="004E7066">
        <w:rPr>
          <w:rFonts w:eastAsia="MS Mincho"/>
        </w:rPr>
        <w:t>intra-UE multiplexing of URLLC and eMBB PUCCH/PUSCH (for NR Rel-15 June drop)</w:t>
      </w:r>
      <w:r w:rsidR="004E7066">
        <w:rPr>
          <w:rFonts w:eastAsia="MS Mincho"/>
        </w:rPr>
        <w:t xml:space="preserve"> is </w:t>
      </w:r>
      <w:r w:rsidR="00460671">
        <w:t xml:space="preserve">discussed. </w:t>
      </w:r>
    </w:p>
    <w:p w14:paraId="627E37C9" w14:textId="1D9F9D25" w:rsidR="000A63AD" w:rsidRDefault="004E7066" w:rsidP="00E86F70">
      <w:pPr>
        <w:pStyle w:val="Heading1"/>
        <w:jc w:val="both"/>
        <w:rPr>
          <w:lang w:eastAsia="zh-CN"/>
        </w:rPr>
      </w:pPr>
      <w:bookmarkStart w:id="4" w:name="_Ref471731770"/>
      <w:bookmarkStart w:id="5" w:name="_Ref462669569"/>
      <w:r>
        <w:rPr>
          <w:lang w:eastAsia="zh-CN"/>
        </w:rPr>
        <w:t xml:space="preserve">Handling </w:t>
      </w:r>
      <w:r w:rsidR="000A63AD">
        <w:rPr>
          <w:lang w:eastAsia="zh-CN"/>
        </w:rPr>
        <w:t xml:space="preserve">UCI multiplexing on PUSCH </w:t>
      </w:r>
      <w:r>
        <w:rPr>
          <w:lang w:eastAsia="zh-CN"/>
        </w:rPr>
        <w:t>for URLLC</w:t>
      </w:r>
    </w:p>
    <w:p w14:paraId="0C120EE2" w14:textId="126BE30F" w:rsidR="003659FE" w:rsidRDefault="003659FE" w:rsidP="003659FE">
      <w:pPr>
        <w:rPr>
          <w:lang w:val="en-GB"/>
        </w:rPr>
      </w:pPr>
      <w:r>
        <w:rPr>
          <w:lang w:val="en-GB"/>
        </w:rPr>
        <w:t xml:space="preserve">In RAN1 #92, </w:t>
      </w:r>
      <w:r w:rsidR="004E7066">
        <w:rPr>
          <w:lang w:val="en-GB"/>
        </w:rPr>
        <w:t xml:space="preserve">for eMBB, </w:t>
      </w:r>
      <w:r>
        <w:rPr>
          <w:lang w:val="en-GB"/>
        </w:rPr>
        <w:t>the following working assumption was agreed for single-slot PUCCH overlap with single-slot PUSCH.</w:t>
      </w:r>
    </w:p>
    <w:p w14:paraId="2BD1A016" w14:textId="77777777" w:rsidR="003659FE" w:rsidRPr="00F305EE" w:rsidRDefault="003659FE" w:rsidP="003659FE">
      <w:r w:rsidRPr="0089318A">
        <w:rPr>
          <w:highlight w:val="darkYellow"/>
        </w:rPr>
        <w:t>Working assumption</w:t>
      </w:r>
      <w:r w:rsidRPr="00F305EE">
        <w:t>:</w:t>
      </w:r>
    </w:p>
    <w:p w14:paraId="23F7375F" w14:textId="77777777" w:rsidR="003659FE" w:rsidRPr="00F305EE" w:rsidRDefault="003659FE" w:rsidP="003659FE">
      <w:pPr>
        <w:pStyle w:val="ListParagraph"/>
        <w:numPr>
          <w:ilvl w:val="0"/>
          <w:numId w:val="20"/>
        </w:numPr>
        <w:contextualSpacing/>
        <w:rPr>
          <w:rFonts w:ascii="Times New Roman" w:hAnsi="Times New Roman"/>
          <w:szCs w:val="20"/>
        </w:rPr>
      </w:pPr>
      <w:r w:rsidRPr="00F305EE">
        <w:rPr>
          <w:rFonts w:ascii="Times New Roman" w:hAnsi="Times New Roman"/>
          <w:szCs w:val="20"/>
        </w:rPr>
        <w:t>When single-slot PUCCH overlaps with single-slot PUCCH or single-slot PUSCH in slot n for a PUCCH group,</w:t>
      </w:r>
    </w:p>
    <w:p w14:paraId="5E140702" w14:textId="77777777" w:rsidR="003659FE" w:rsidRPr="00F305EE" w:rsidRDefault="003659FE" w:rsidP="003659FE">
      <w:pPr>
        <w:numPr>
          <w:ilvl w:val="1"/>
          <w:numId w:val="20"/>
        </w:numPr>
        <w:overflowPunct/>
        <w:autoSpaceDE/>
        <w:autoSpaceDN/>
        <w:adjustRightInd/>
        <w:spacing w:after="0"/>
        <w:textAlignment w:val="auto"/>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14:paraId="415DCD37" w14:textId="77777777" w:rsidR="003659FE" w:rsidRPr="00F305EE" w:rsidRDefault="003659FE" w:rsidP="003659FE">
      <w:pPr>
        <w:numPr>
          <w:ilvl w:val="2"/>
          <w:numId w:val="20"/>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14:paraId="469689A0" w14:textId="77777777" w:rsidR="003659FE" w:rsidRPr="00F305EE" w:rsidRDefault="003659FE" w:rsidP="003659FE">
      <w:pPr>
        <w:numPr>
          <w:ilvl w:val="2"/>
          <w:numId w:val="20"/>
        </w:numPr>
        <w:overflowPunct/>
        <w:autoSpaceDE/>
        <w:autoSpaceDN/>
        <w:adjustRightInd/>
        <w:spacing w:after="0"/>
        <w:textAlignment w:val="auto"/>
      </w:pPr>
      <w:r w:rsidRPr="00F305EE">
        <w:t xml:space="preserve">If the first symbol of the earliest PUCCH(s)/PUSCH(s) </w:t>
      </w:r>
      <w:r w:rsidRPr="00F305EE">
        <w:rPr>
          <w:rFonts w:eastAsia="Times New Roman"/>
          <w:bCs/>
          <w:iCs/>
        </w:rPr>
        <w:t xml:space="preserve">among all the overlapping channels </w:t>
      </w:r>
      <w:r w:rsidRPr="00F305EE">
        <w:t>starts no earlier than N2+Y after the last symbol of PDCCHs scheduling UL transmissions including HARQ-ACK and PUSCH (if applicable) for slot n</w:t>
      </w:r>
    </w:p>
    <w:p w14:paraId="182AA661" w14:textId="77777777" w:rsidR="003659FE" w:rsidRPr="00F305EE" w:rsidRDefault="003659FE" w:rsidP="003659FE">
      <w:pPr>
        <w:numPr>
          <w:ilvl w:val="1"/>
          <w:numId w:val="20"/>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373D9641" w14:textId="77777777" w:rsidR="003659FE" w:rsidRPr="00F305EE" w:rsidRDefault="003659FE" w:rsidP="003659FE">
      <w:pPr>
        <w:numPr>
          <w:ilvl w:val="0"/>
          <w:numId w:val="20"/>
        </w:numPr>
        <w:overflowPunct/>
        <w:autoSpaceDE/>
        <w:autoSpaceDN/>
        <w:adjustRightInd/>
        <w:spacing w:after="0"/>
        <w:textAlignment w:val="auto"/>
      </w:pPr>
      <w:r w:rsidRPr="00F305EE">
        <w:t xml:space="preserve">The definition of N1 and N2 follows the same definition in current NR spec. </w:t>
      </w:r>
    </w:p>
    <w:p w14:paraId="50BA0C3C" w14:textId="77777777" w:rsidR="003659FE" w:rsidRPr="00F305EE" w:rsidRDefault="003659FE" w:rsidP="003659FE">
      <w:pPr>
        <w:numPr>
          <w:ilvl w:val="0"/>
          <w:numId w:val="20"/>
        </w:numPr>
        <w:overflowPunct/>
        <w:autoSpaceDE/>
        <w:autoSpaceDN/>
        <w:adjustRightInd/>
        <w:spacing w:after="0"/>
        <w:textAlignment w:val="auto"/>
      </w:pPr>
      <w:r w:rsidRPr="00F305EE">
        <w:t>X and Y are non-negative integer values.</w:t>
      </w:r>
    </w:p>
    <w:p w14:paraId="0C7444B9" w14:textId="77777777" w:rsidR="003659FE" w:rsidRPr="00F305EE" w:rsidRDefault="003659FE" w:rsidP="003659FE">
      <w:pPr>
        <w:numPr>
          <w:ilvl w:val="0"/>
          <w:numId w:val="20"/>
        </w:numPr>
        <w:overflowPunct/>
        <w:autoSpaceDE/>
        <w:autoSpaceDN/>
        <w:adjustRightInd/>
        <w:spacing w:after="0"/>
        <w:textAlignment w:val="auto"/>
      </w:pPr>
      <w:r w:rsidRPr="00F305EE">
        <w:t xml:space="preserve">FFS on values of X and Y </w:t>
      </w:r>
    </w:p>
    <w:p w14:paraId="637D2866" w14:textId="77777777" w:rsidR="003659FE" w:rsidRPr="00F305EE" w:rsidRDefault="003659FE" w:rsidP="003659FE">
      <w:pPr>
        <w:numPr>
          <w:ilvl w:val="0"/>
          <w:numId w:val="20"/>
        </w:numPr>
        <w:overflowPunct/>
        <w:autoSpaceDE/>
        <w:autoSpaceDN/>
        <w:adjustRightInd/>
        <w:spacing w:after="0"/>
        <w:textAlignment w:val="auto"/>
      </w:pPr>
      <w:r w:rsidRPr="00F305EE">
        <w:t xml:space="preserve">FFS on timeline requirement for multiplexing UCIs on PUSCH with A-CSI. </w:t>
      </w:r>
    </w:p>
    <w:p w14:paraId="5383BDED"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FFS how to handle one PUCCH overlap with multiple PUSCHs which satisfy timeline requirement.</w:t>
      </w:r>
    </w:p>
    <w:p w14:paraId="001A0405"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FFS: how to handle HARQ-ACK for semi-static PDSCH.</w:t>
      </w:r>
    </w:p>
    <w:p w14:paraId="0118DBE8"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FFS multiplexing rule when AN PUCCH resource with F1 overlaps with SR PUCCH resource with F0.</w:t>
      </w:r>
    </w:p>
    <w:p w14:paraId="31B90D94"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FFS: how to handle semi-statically configured PUCCH overlap with semi-statically configured PUCCH or PUSCH.</w:t>
      </w:r>
    </w:p>
    <w:p w14:paraId="234AB4C1" w14:textId="77777777" w:rsidR="003659FE" w:rsidRPr="00F305EE" w:rsidRDefault="003659FE" w:rsidP="003659FE">
      <w:pPr>
        <w:numPr>
          <w:ilvl w:val="0"/>
          <w:numId w:val="20"/>
        </w:numPr>
        <w:overflowPunct/>
        <w:autoSpaceDE/>
        <w:autoSpaceDN/>
        <w:adjustRightInd/>
        <w:spacing w:after="0"/>
        <w:textAlignment w:val="auto"/>
        <w:rPr>
          <w:rFonts w:eastAsia="Times New Roman"/>
        </w:rPr>
      </w:pPr>
      <w:r w:rsidRPr="00F305EE">
        <w:rPr>
          <w:rFonts w:eastAsia="Times New Roman"/>
        </w:rPr>
        <w:t xml:space="preserve">Note: The above proposal does not override the dropping rules defined for ACK/SR colliding with A-CSI-only on PUSCH without UL-SCH, or ACK/SR colliding with SP-CSI on PUSCH without UL-SCH. </w:t>
      </w:r>
    </w:p>
    <w:p w14:paraId="7AB4FB1A" w14:textId="4CE7F1E7" w:rsidR="003659FE" w:rsidRPr="005D1CAC" w:rsidRDefault="003659FE" w:rsidP="000A63AD">
      <w:pPr>
        <w:numPr>
          <w:ilvl w:val="0"/>
          <w:numId w:val="20"/>
        </w:numPr>
        <w:overflowPunct/>
        <w:autoSpaceDE/>
        <w:autoSpaceDN/>
        <w:adjustRightInd/>
        <w:spacing w:after="0"/>
        <w:textAlignment w:val="auto"/>
        <w:rPr>
          <w:rFonts w:eastAsia="Times New Roman"/>
        </w:rPr>
      </w:pPr>
      <w:r w:rsidRPr="00F305EE">
        <w:rPr>
          <w:rFonts w:eastAsia="Times New Roman"/>
        </w:rPr>
        <w:t>Note: Consider how to handle PUCCH colliding with other UL channels in NR Rel. 15 June drop</w:t>
      </w:r>
      <w:r>
        <w:rPr>
          <w:rFonts w:eastAsia="Times New Roman"/>
        </w:rPr>
        <w:t xml:space="preserve"> when URLLC is taking into account</w:t>
      </w:r>
      <w:r w:rsidRPr="00F305EE">
        <w:rPr>
          <w:rFonts w:eastAsia="Times New Roman"/>
        </w:rPr>
        <w:t>.</w:t>
      </w:r>
    </w:p>
    <w:p w14:paraId="73E2063E" w14:textId="77777777" w:rsidR="005D1CAC" w:rsidRDefault="005D1CAC" w:rsidP="00CB5DC5">
      <w:pPr>
        <w:rPr>
          <w:lang w:val="en-GB" w:eastAsia="zh-CN"/>
        </w:rPr>
      </w:pPr>
    </w:p>
    <w:p w14:paraId="3C832404" w14:textId="44550F12" w:rsidR="00DC6BB7" w:rsidRPr="00CB5DC5" w:rsidRDefault="005D1CAC" w:rsidP="00CB5DC5">
      <w:pPr>
        <w:rPr>
          <w:lang w:val="en-GB" w:eastAsia="zh-CN"/>
        </w:rPr>
      </w:pPr>
      <w:r>
        <w:rPr>
          <w:lang w:val="en-GB" w:eastAsia="zh-CN"/>
        </w:rPr>
        <w:t xml:space="preserve">The above agreement is for eMBB. For URLLC, UE may need to handle UCI multiplexing differently to ensure the high reliability and low latency. To allow UE handle UCI multiplexing different with URLLC and without URLLC, UE should be able to differentiate eMBB vs URLLC </w:t>
      </w:r>
      <w:r w:rsidRPr="00CA57C3">
        <w:rPr>
          <w:lang w:val="en-GB" w:eastAsia="zh-CN"/>
        </w:rPr>
        <w:t xml:space="preserve">traffic. </w:t>
      </w:r>
      <w:r w:rsidR="00DC6BB7" w:rsidRPr="00CA57C3">
        <w:rPr>
          <w:lang w:val="en-GB" w:eastAsia="zh-CN"/>
        </w:rPr>
        <w:t xml:space="preserve">The differentiation can be based on DCI. </w:t>
      </w:r>
      <w:r w:rsidRPr="00CA57C3">
        <w:rPr>
          <w:lang w:val="en-GB" w:eastAsia="zh-CN"/>
        </w:rPr>
        <w:t xml:space="preserve">In one of our companion contribution </w:t>
      </w:r>
      <w:r w:rsidR="00CA57C3" w:rsidRPr="00CA57C3">
        <w:rPr>
          <w:lang w:val="en-GB" w:eastAsia="zh-CN"/>
        </w:rPr>
        <w:fldChar w:fldCharType="begin"/>
      </w:r>
      <w:r w:rsidR="00CA57C3" w:rsidRPr="00CA57C3">
        <w:rPr>
          <w:lang w:val="en-GB" w:eastAsia="zh-CN"/>
        </w:rPr>
        <w:instrText xml:space="preserve"> REF _Ref506565514 \r \h </w:instrText>
      </w:r>
      <w:r w:rsidR="00CA57C3">
        <w:rPr>
          <w:lang w:val="en-GB" w:eastAsia="zh-CN"/>
        </w:rPr>
        <w:instrText xml:space="preserve"> \* MERGEFORMAT </w:instrText>
      </w:r>
      <w:r w:rsidR="00CA57C3" w:rsidRPr="00CA57C3">
        <w:rPr>
          <w:lang w:val="en-GB" w:eastAsia="zh-CN"/>
        </w:rPr>
      </w:r>
      <w:r w:rsidR="00CA57C3" w:rsidRPr="00CA57C3">
        <w:rPr>
          <w:lang w:val="en-GB" w:eastAsia="zh-CN"/>
        </w:rPr>
        <w:fldChar w:fldCharType="separate"/>
      </w:r>
      <w:r w:rsidR="00CA57C3" w:rsidRPr="00CA57C3">
        <w:rPr>
          <w:lang w:val="en-GB" w:eastAsia="zh-CN"/>
        </w:rPr>
        <w:t>[1]</w:t>
      </w:r>
      <w:r w:rsidR="00CA57C3" w:rsidRPr="00CA57C3">
        <w:rPr>
          <w:lang w:val="en-GB" w:eastAsia="zh-CN"/>
        </w:rPr>
        <w:fldChar w:fldCharType="end"/>
      </w:r>
      <w:r w:rsidRPr="00CA57C3">
        <w:rPr>
          <w:lang w:val="en-GB" w:eastAsia="zh-CN"/>
        </w:rPr>
        <w:t xml:space="preserve">, </w:t>
      </w:r>
      <w:r w:rsidR="00DC6BB7" w:rsidRPr="00CA57C3">
        <w:rPr>
          <w:lang w:val="en-GB" w:eastAsia="zh-CN"/>
        </w:rPr>
        <w:t>the details of solutions to differentiate eMBB and URLLC are given.</w:t>
      </w:r>
      <w:r w:rsidR="00DC6BB7" w:rsidRPr="00DC6BB7">
        <w:rPr>
          <w:lang w:val="en-GB" w:eastAsia="zh-CN"/>
        </w:rPr>
        <w:t xml:space="preserve"> </w:t>
      </w:r>
    </w:p>
    <w:p w14:paraId="703AFABB" w14:textId="77777777" w:rsidR="00DC6BB7" w:rsidRDefault="00DC6BB7" w:rsidP="006B5E23">
      <w:pPr>
        <w:rPr>
          <w:lang w:val="en-GB" w:eastAsia="zh-CN"/>
        </w:rPr>
      </w:pPr>
      <w:r w:rsidRPr="00DC6BB7">
        <w:rPr>
          <w:lang w:val="en-GB" w:eastAsia="zh-CN"/>
        </w:rPr>
        <w:lastRenderedPageBreak/>
        <w:t xml:space="preserve">Under the </w:t>
      </w:r>
      <w:r>
        <w:rPr>
          <w:lang w:val="en-GB" w:eastAsia="zh-CN"/>
        </w:rPr>
        <w:t xml:space="preserve">assumption that eMBB and URLLC traffic can be differentiated, to guarantee the reliability and latency requirements, for UEs supporting URLLC, </w:t>
      </w:r>
      <w:r>
        <w:rPr>
          <w:rFonts w:hint="eastAsia"/>
          <w:lang w:val="en-GB" w:eastAsia="zh-CN"/>
        </w:rPr>
        <w:t>UE</w:t>
      </w:r>
      <w:r>
        <w:rPr>
          <w:lang w:val="en-GB" w:eastAsia="zh-CN"/>
        </w:rPr>
        <w:t xml:space="preserve"> can drop other transmissions and transmit URLLC channel(s) only, if URLLC overlap with eMBB channels. </w:t>
      </w:r>
    </w:p>
    <w:p w14:paraId="111FC45C" w14:textId="135648FE" w:rsidR="00DC6BB7" w:rsidRPr="00DC6BB7" w:rsidRDefault="00DC6BB7" w:rsidP="006B5E23">
      <w:pPr>
        <w:rPr>
          <w:lang w:val="en-GB" w:eastAsia="zh-CN"/>
        </w:rPr>
      </w:pPr>
      <w:r>
        <w:rPr>
          <w:lang w:val="en-GB" w:eastAsia="zh-CN"/>
        </w:rPr>
        <w:t>Therefore, we have the following proposal.</w:t>
      </w:r>
    </w:p>
    <w:p w14:paraId="5A381A42" w14:textId="182651E0" w:rsidR="006B5E23" w:rsidRDefault="006B5E23" w:rsidP="006B5E23">
      <w:r w:rsidRPr="00A716A1">
        <w:rPr>
          <w:b/>
          <w:i/>
          <w:u w:val="single"/>
        </w:rPr>
        <w:t>Proposal</w:t>
      </w:r>
      <w:r>
        <w:rPr>
          <w:b/>
          <w:i/>
          <w:u w:val="single"/>
        </w:rPr>
        <w:t xml:space="preserve"> </w:t>
      </w:r>
      <w:r w:rsidR="004E7066">
        <w:rPr>
          <w:b/>
          <w:i/>
          <w:u w:val="single"/>
        </w:rPr>
        <w:t>1</w:t>
      </w:r>
      <w:r w:rsidRPr="00A716A1">
        <w:rPr>
          <w:b/>
          <w:i/>
          <w:u w:val="single"/>
        </w:rPr>
        <w:t>:</w:t>
      </w:r>
    </w:p>
    <w:p w14:paraId="35543B5B" w14:textId="155A7DAC" w:rsidR="006B5E23" w:rsidRPr="009624EE" w:rsidRDefault="006B5E23" w:rsidP="006B5E23">
      <w:pPr>
        <w:pStyle w:val="ListParagraph"/>
        <w:numPr>
          <w:ilvl w:val="0"/>
          <w:numId w:val="20"/>
        </w:numPr>
        <w:contextualSpacing/>
        <w:rPr>
          <w:rFonts w:ascii="Times New Roman" w:hAnsi="Times New Roman"/>
          <w:szCs w:val="20"/>
        </w:rPr>
      </w:pPr>
      <w:r>
        <w:rPr>
          <w:rFonts w:ascii="Times New Roman" w:hAnsi="Times New Roman"/>
          <w:szCs w:val="20"/>
        </w:rPr>
        <w:t>In</w:t>
      </w:r>
      <w:r w:rsidRPr="00F305EE">
        <w:rPr>
          <w:rFonts w:ascii="Times New Roman" w:hAnsi="Times New Roman"/>
          <w:szCs w:val="20"/>
        </w:rPr>
        <w:t xml:space="preserve"> a PUCCH group</w:t>
      </w:r>
      <w:r>
        <w:rPr>
          <w:rFonts w:ascii="Times New Roman" w:hAnsi="Times New Roman"/>
          <w:szCs w:val="20"/>
        </w:rPr>
        <w:t>, within overlapped PUCCH(s)/PUSCH(s) in a slot n</w:t>
      </w:r>
      <w:r w:rsidR="009624EE">
        <w:rPr>
          <w:rFonts w:ascii="Times New Roman" w:hAnsi="Times New Roman"/>
          <w:szCs w:val="20"/>
        </w:rPr>
        <w:t>, based on the assumption that</w:t>
      </w:r>
      <w:r w:rsidR="00D74C4B">
        <w:rPr>
          <w:rFonts w:ascii="Times New Roman" w:hAnsi="Times New Roman"/>
          <w:szCs w:val="20"/>
        </w:rPr>
        <w:t xml:space="preserve"> </w:t>
      </w:r>
      <w:r w:rsidR="009624EE">
        <w:rPr>
          <w:rFonts w:ascii="Times New Roman" w:hAnsi="Times New Roman"/>
          <w:szCs w:val="20"/>
        </w:rPr>
        <w:t>UE can differentia</w:t>
      </w:r>
      <w:r w:rsidR="00F34644">
        <w:rPr>
          <w:rFonts w:ascii="Times New Roman" w:hAnsi="Times New Roman"/>
          <w:szCs w:val="20"/>
        </w:rPr>
        <w:t>te</w:t>
      </w:r>
      <w:r w:rsidR="009624EE">
        <w:rPr>
          <w:rFonts w:ascii="Times New Roman" w:hAnsi="Times New Roman"/>
          <w:szCs w:val="20"/>
        </w:rPr>
        <w:t xml:space="preserve"> a channel is for </w:t>
      </w:r>
      <w:r w:rsidR="00D74C4B" w:rsidRPr="009624EE">
        <w:rPr>
          <w:rFonts w:ascii="Times New Roman" w:hAnsi="Times New Roman"/>
          <w:szCs w:val="20"/>
        </w:rPr>
        <w:t xml:space="preserve">URLLC </w:t>
      </w:r>
      <w:r w:rsidR="009624EE">
        <w:rPr>
          <w:rFonts w:ascii="Times New Roman" w:hAnsi="Times New Roman"/>
          <w:szCs w:val="20"/>
        </w:rPr>
        <w:t>or</w:t>
      </w:r>
      <w:r w:rsidR="00D74C4B" w:rsidRPr="009624EE">
        <w:rPr>
          <w:rFonts w:ascii="Times New Roman" w:hAnsi="Times New Roman"/>
          <w:szCs w:val="20"/>
        </w:rPr>
        <w:t xml:space="preserve"> eMBB</w:t>
      </w:r>
    </w:p>
    <w:p w14:paraId="7BBF90DE" w14:textId="5DD2ED4C" w:rsidR="00D02FB6" w:rsidRDefault="00D02FB6" w:rsidP="00D02FB6">
      <w:pPr>
        <w:pStyle w:val="ListParagraph"/>
        <w:numPr>
          <w:ilvl w:val="1"/>
          <w:numId w:val="20"/>
        </w:numPr>
        <w:contextualSpacing/>
        <w:rPr>
          <w:rFonts w:ascii="Times New Roman" w:hAnsi="Times New Roman"/>
          <w:szCs w:val="20"/>
        </w:rPr>
      </w:pPr>
      <w:r>
        <w:rPr>
          <w:rFonts w:ascii="Times New Roman" w:hAnsi="Times New Roman"/>
          <w:szCs w:val="20"/>
        </w:rPr>
        <w:t>If none of the overlapped channels is for URLLC, follow the agreement made in RAN1 92bis for eMBB to handle the overlapping.</w:t>
      </w:r>
    </w:p>
    <w:p w14:paraId="13D6F034" w14:textId="7BFFF36A" w:rsidR="006B5E23" w:rsidRDefault="006B5E23" w:rsidP="006B5E23">
      <w:pPr>
        <w:pStyle w:val="ListParagraph"/>
        <w:numPr>
          <w:ilvl w:val="1"/>
          <w:numId w:val="20"/>
        </w:numPr>
        <w:contextualSpacing/>
        <w:rPr>
          <w:rFonts w:ascii="Times New Roman" w:hAnsi="Times New Roman"/>
          <w:szCs w:val="20"/>
        </w:rPr>
      </w:pPr>
      <w:r>
        <w:rPr>
          <w:rFonts w:ascii="Times New Roman" w:hAnsi="Times New Roman"/>
          <w:szCs w:val="20"/>
        </w:rPr>
        <w:t xml:space="preserve">If one of the overlapped channels is for URLLC, </w:t>
      </w:r>
      <w:r w:rsidR="00CB5DC5">
        <w:rPr>
          <w:rFonts w:ascii="Times New Roman" w:hAnsi="Times New Roman"/>
          <w:szCs w:val="20"/>
        </w:rPr>
        <w:t>UE should transmit the channel for URLLC and drop/stop the rest channels</w:t>
      </w:r>
      <w:r w:rsidR="00216759">
        <w:rPr>
          <w:rFonts w:ascii="Times New Roman" w:hAnsi="Times New Roman"/>
          <w:szCs w:val="20"/>
        </w:rPr>
        <w:t xml:space="preserve"> in slot n</w:t>
      </w:r>
      <w:r w:rsidR="00CB5DC5">
        <w:rPr>
          <w:rFonts w:ascii="Times New Roman" w:hAnsi="Times New Roman"/>
          <w:szCs w:val="20"/>
        </w:rPr>
        <w:t xml:space="preserve">. </w:t>
      </w:r>
    </w:p>
    <w:p w14:paraId="50ABC91F" w14:textId="0C77AA61" w:rsidR="00AB6793" w:rsidRPr="00AB6793" w:rsidRDefault="00AB6793" w:rsidP="00CC1CF9">
      <w:pPr>
        <w:pStyle w:val="ListParagraph"/>
        <w:numPr>
          <w:ilvl w:val="1"/>
          <w:numId w:val="20"/>
        </w:numPr>
        <w:contextualSpacing/>
        <w:rPr>
          <w:rFonts w:ascii="Times New Roman" w:hAnsi="Times New Roman"/>
          <w:szCs w:val="20"/>
        </w:rPr>
      </w:pPr>
      <w:r w:rsidRPr="00AB6793">
        <w:rPr>
          <w:rFonts w:ascii="Times New Roman" w:hAnsi="Times New Roman"/>
          <w:szCs w:val="20"/>
        </w:rPr>
        <w:t>If more than one of the overlapped channels are for URLLC</w:t>
      </w:r>
    </w:p>
    <w:p w14:paraId="7800FD6D" w14:textId="47968B4D" w:rsidR="00AB6793" w:rsidRPr="00AB6793" w:rsidRDefault="00AB6793" w:rsidP="00AB6793">
      <w:pPr>
        <w:pStyle w:val="ListParagraph"/>
        <w:numPr>
          <w:ilvl w:val="2"/>
          <w:numId w:val="20"/>
        </w:numPr>
        <w:contextualSpacing/>
        <w:rPr>
          <w:rFonts w:ascii="Times New Roman" w:hAnsi="Times New Roman"/>
          <w:szCs w:val="20"/>
        </w:rPr>
      </w:pPr>
      <w:r w:rsidRPr="00AB6793">
        <w:rPr>
          <w:rFonts w:ascii="Times New Roman" w:hAnsi="Times New Roman"/>
          <w:szCs w:val="20"/>
        </w:rPr>
        <w:t>If no channel for URLLC overlap with each other, UE should transmit the channels for URLLC and drop/stop the rest channels</w:t>
      </w:r>
      <w:r w:rsidR="00216759">
        <w:rPr>
          <w:rFonts w:ascii="Times New Roman" w:hAnsi="Times New Roman"/>
          <w:szCs w:val="20"/>
        </w:rPr>
        <w:t xml:space="preserve"> in slot n</w:t>
      </w:r>
      <w:r w:rsidRPr="00AB6793">
        <w:rPr>
          <w:rFonts w:ascii="Times New Roman" w:hAnsi="Times New Roman"/>
          <w:szCs w:val="20"/>
        </w:rPr>
        <w:t>.</w:t>
      </w:r>
    </w:p>
    <w:p w14:paraId="075E0120" w14:textId="4DF8B053" w:rsidR="00AB6793" w:rsidRPr="00AB6793" w:rsidRDefault="00AB6793" w:rsidP="00AB6793">
      <w:pPr>
        <w:pStyle w:val="ListParagraph"/>
        <w:numPr>
          <w:ilvl w:val="2"/>
          <w:numId w:val="20"/>
        </w:numPr>
        <w:contextualSpacing/>
        <w:rPr>
          <w:rFonts w:ascii="Times New Roman" w:hAnsi="Times New Roman"/>
          <w:szCs w:val="20"/>
        </w:rPr>
      </w:pPr>
      <w:r w:rsidRPr="00AB6793">
        <w:rPr>
          <w:rFonts w:ascii="Times New Roman" w:hAnsi="Times New Roman"/>
          <w:szCs w:val="20"/>
        </w:rPr>
        <w:t>If more than one channels for URLLC overlap with each other, it is considered as an error case</w:t>
      </w:r>
      <w:r w:rsidR="007A2DB6">
        <w:rPr>
          <w:rFonts w:ascii="Times New Roman" w:hAnsi="Times New Roman"/>
          <w:szCs w:val="20"/>
        </w:rPr>
        <w:t xml:space="preserve"> for Rel-15</w:t>
      </w:r>
      <w:r w:rsidRPr="00AB6793">
        <w:rPr>
          <w:rFonts w:ascii="Times New Roman" w:hAnsi="Times New Roman"/>
          <w:szCs w:val="20"/>
        </w:rPr>
        <w:t xml:space="preserve">. UE behavior is not specified. </w:t>
      </w:r>
    </w:p>
    <w:p w14:paraId="2E105890" w14:textId="77777777" w:rsidR="00AB6793" w:rsidRPr="00216759" w:rsidRDefault="00AB6793" w:rsidP="00AB6793">
      <w:pPr>
        <w:pStyle w:val="ListParagraph"/>
        <w:numPr>
          <w:ilvl w:val="1"/>
          <w:numId w:val="20"/>
        </w:numPr>
        <w:contextualSpacing/>
        <w:rPr>
          <w:rFonts w:ascii="Times New Roman" w:hAnsi="Times New Roman"/>
          <w:szCs w:val="20"/>
        </w:rPr>
      </w:pPr>
      <w:r w:rsidRPr="00216759">
        <w:rPr>
          <w:rFonts w:ascii="Times New Roman" w:hAnsi="Times New Roman"/>
          <w:szCs w:val="20"/>
        </w:rPr>
        <w:t xml:space="preserve">The timeline to drop/stop ongoing channels is up to UE implementation. </w:t>
      </w:r>
    </w:p>
    <w:p w14:paraId="69DC96E2" w14:textId="77777777" w:rsidR="00216759" w:rsidRDefault="00AB6793" w:rsidP="00DB1168">
      <w:pPr>
        <w:pStyle w:val="ListParagraph"/>
        <w:numPr>
          <w:ilvl w:val="1"/>
          <w:numId w:val="20"/>
        </w:numPr>
        <w:contextualSpacing/>
        <w:rPr>
          <w:rFonts w:ascii="Times New Roman" w:hAnsi="Times New Roman"/>
          <w:szCs w:val="20"/>
        </w:rPr>
      </w:pPr>
      <w:r w:rsidRPr="00216759">
        <w:rPr>
          <w:rFonts w:ascii="Times New Roman" w:hAnsi="Times New Roman"/>
          <w:szCs w:val="20"/>
        </w:rPr>
        <w:t>UE should not resume the dropped/stopped channels transmission</w:t>
      </w:r>
      <w:r w:rsidR="00216759">
        <w:rPr>
          <w:rFonts w:ascii="Times New Roman" w:hAnsi="Times New Roman"/>
          <w:szCs w:val="20"/>
        </w:rPr>
        <w:t xml:space="preserve"> in slot n</w:t>
      </w:r>
    </w:p>
    <w:p w14:paraId="7D8C386F" w14:textId="47178F1B" w:rsidR="00AB6793" w:rsidRPr="00216759" w:rsidRDefault="00216759" w:rsidP="00216759">
      <w:pPr>
        <w:pStyle w:val="ListParagraph"/>
        <w:numPr>
          <w:ilvl w:val="2"/>
          <w:numId w:val="20"/>
        </w:numPr>
        <w:contextualSpacing/>
        <w:rPr>
          <w:rFonts w:ascii="Times New Roman" w:hAnsi="Times New Roman"/>
          <w:szCs w:val="20"/>
        </w:rPr>
      </w:pPr>
      <w:r>
        <w:rPr>
          <w:rFonts w:ascii="Times New Roman" w:hAnsi="Times New Roman"/>
          <w:szCs w:val="20"/>
        </w:rPr>
        <w:t>For slot repetition, UE can resume dropped/stopped channel in later slot</w:t>
      </w:r>
      <w:r w:rsidR="00F34644">
        <w:rPr>
          <w:rFonts w:ascii="Times New Roman" w:hAnsi="Times New Roman"/>
          <w:szCs w:val="20"/>
        </w:rPr>
        <w:t>(s)</w:t>
      </w:r>
      <w:r w:rsidR="005F70D3" w:rsidRPr="00216759">
        <w:rPr>
          <w:rFonts w:ascii="Times New Roman" w:hAnsi="Times New Roman"/>
          <w:szCs w:val="20"/>
        </w:rPr>
        <w:t xml:space="preserve"> </w:t>
      </w:r>
    </w:p>
    <w:p w14:paraId="130A289D" w14:textId="5776BE87" w:rsidR="00E168E5" w:rsidRDefault="006341FE" w:rsidP="000A3CBA">
      <w:pPr>
        <w:pStyle w:val="Heading1"/>
        <w:jc w:val="both"/>
      </w:pPr>
      <w:bookmarkStart w:id="6" w:name="_Ref463027406"/>
      <w:bookmarkStart w:id="7" w:name="_Ref465963195"/>
      <w:bookmarkStart w:id="8" w:name="_Ref466040522"/>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4"/>
      <w:bookmarkEnd w:id="5"/>
      <w:r>
        <w:t>Conclusions</w:t>
      </w:r>
      <w:bookmarkEnd w:id="6"/>
      <w:bookmarkEnd w:id="7"/>
      <w:bookmarkEnd w:id="8"/>
    </w:p>
    <w:bookmarkEnd w:id="9"/>
    <w:bookmarkEnd w:id="10"/>
    <w:bookmarkEnd w:id="11"/>
    <w:bookmarkEnd w:id="12"/>
    <w:bookmarkEnd w:id="13"/>
    <w:bookmarkEnd w:id="14"/>
    <w:bookmarkEnd w:id="15"/>
    <w:p w14:paraId="31B5BA7F" w14:textId="5C5B7C82" w:rsidR="00EC1D6A" w:rsidRDefault="00D02FB6" w:rsidP="00EC1D6A">
      <w:pPr>
        <w:rPr>
          <w:lang w:val="en-GB" w:eastAsia="zh-CN"/>
        </w:rPr>
      </w:pPr>
      <w:r>
        <w:rPr>
          <w:rFonts w:eastAsia="MS Mincho"/>
        </w:rPr>
        <w:t xml:space="preserve">For handling </w:t>
      </w:r>
      <w:r w:rsidRPr="004E7066">
        <w:rPr>
          <w:rFonts w:eastAsia="MS Mincho"/>
        </w:rPr>
        <w:t xml:space="preserve">intra-UE </w:t>
      </w:r>
      <w:r>
        <w:rPr>
          <w:rFonts w:eastAsia="MS Mincho"/>
        </w:rPr>
        <w:t xml:space="preserve">multiplexing </w:t>
      </w:r>
      <w:r w:rsidRPr="004E7066">
        <w:rPr>
          <w:rFonts w:eastAsia="MS Mincho"/>
        </w:rPr>
        <w:t>of URLLC and eMBB</w:t>
      </w:r>
      <w:r>
        <w:rPr>
          <w:rFonts w:eastAsia="MS Mincho"/>
        </w:rPr>
        <w:t xml:space="preserve"> PUCCH/PUSCH, we have the following proposals.</w:t>
      </w:r>
    </w:p>
    <w:p w14:paraId="7BF9F616" w14:textId="77777777" w:rsidR="00A012A7" w:rsidRDefault="00A012A7" w:rsidP="00A012A7">
      <w:r w:rsidRPr="00A716A1">
        <w:rPr>
          <w:b/>
          <w:i/>
          <w:u w:val="single"/>
        </w:rPr>
        <w:t>Proposal</w:t>
      </w:r>
      <w:r>
        <w:rPr>
          <w:b/>
          <w:i/>
          <w:u w:val="single"/>
        </w:rPr>
        <w:t xml:space="preserve"> 1</w:t>
      </w:r>
      <w:r w:rsidRPr="00A716A1">
        <w:rPr>
          <w:b/>
          <w:i/>
          <w:u w:val="single"/>
        </w:rPr>
        <w:t>:</w:t>
      </w:r>
    </w:p>
    <w:p w14:paraId="083712DC" w14:textId="77777777" w:rsidR="00F34644" w:rsidRPr="009624EE" w:rsidRDefault="00F34644" w:rsidP="00F34644">
      <w:pPr>
        <w:pStyle w:val="ListParagraph"/>
        <w:numPr>
          <w:ilvl w:val="0"/>
          <w:numId w:val="20"/>
        </w:numPr>
        <w:contextualSpacing/>
        <w:rPr>
          <w:rFonts w:ascii="Times New Roman" w:hAnsi="Times New Roman"/>
          <w:szCs w:val="20"/>
        </w:rPr>
      </w:pPr>
      <w:r>
        <w:rPr>
          <w:rFonts w:ascii="Times New Roman" w:hAnsi="Times New Roman"/>
          <w:szCs w:val="20"/>
        </w:rPr>
        <w:t>In</w:t>
      </w:r>
      <w:r w:rsidRPr="00F305EE">
        <w:rPr>
          <w:rFonts w:ascii="Times New Roman" w:hAnsi="Times New Roman"/>
          <w:szCs w:val="20"/>
        </w:rPr>
        <w:t xml:space="preserve"> a PUCCH group</w:t>
      </w:r>
      <w:r>
        <w:rPr>
          <w:rFonts w:ascii="Times New Roman" w:hAnsi="Times New Roman"/>
          <w:szCs w:val="20"/>
        </w:rPr>
        <w:t xml:space="preserve">, within overlapped PUCCH(s)/PUSCH(s) in a slot n, based on the assumption that UE can differentiate a channel is for </w:t>
      </w:r>
      <w:r w:rsidRPr="009624EE">
        <w:rPr>
          <w:rFonts w:ascii="Times New Roman" w:hAnsi="Times New Roman"/>
          <w:szCs w:val="20"/>
        </w:rPr>
        <w:t xml:space="preserve">URLLC </w:t>
      </w:r>
      <w:r>
        <w:rPr>
          <w:rFonts w:ascii="Times New Roman" w:hAnsi="Times New Roman"/>
          <w:szCs w:val="20"/>
        </w:rPr>
        <w:t>or</w:t>
      </w:r>
      <w:r w:rsidRPr="009624EE">
        <w:rPr>
          <w:rFonts w:ascii="Times New Roman" w:hAnsi="Times New Roman"/>
          <w:szCs w:val="20"/>
        </w:rPr>
        <w:t xml:space="preserve"> eMBB</w:t>
      </w:r>
    </w:p>
    <w:p w14:paraId="43DB2C68" w14:textId="77777777" w:rsidR="00F34644" w:rsidRDefault="00F34644" w:rsidP="00F34644">
      <w:pPr>
        <w:pStyle w:val="ListParagraph"/>
        <w:numPr>
          <w:ilvl w:val="1"/>
          <w:numId w:val="20"/>
        </w:numPr>
        <w:contextualSpacing/>
        <w:rPr>
          <w:rFonts w:ascii="Times New Roman" w:hAnsi="Times New Roman"/>
          <w:szCs w:val="20"/>
        </w:rPr>
      </w:pPr>
      <w:r>
        <w:rPr>
          <w:rFonts w:ascii="Times New Roman" w:hAnsi="Times New Roman"/>
          <w:szCs w:val="20"/>
        </w:rPr>
        <w:t>If none of the overlapped channels is for URLLC, follow the agreement made in RAN1 92bis for eMBB to handle the overlapping.</w:t>
      </w:r>
    </w:p>
    <w:p w14:paraId="4A436B3F" w14:textId="77777777" w:rsidR="00F34644" w:rsidRDefault="00F34644" w:rsidP="00F34644">
      <w:pPr>
        <w:pStyle w:val="ListParagraph"/>
        <w:numPr>
          <w:ilvl w:val="1"/>
          <w:numId w:val="20"/>
        </w:numPr>
        <w:contextualSpacing/>
        <w:rPr>
          <w:rFonts w:ascii="Times New Roman" w:hAnsi="Times New Roman"/>
          <w:szCs w:val="20"/>
        </w:rPr>
      </w:pPr>
      <w:r>
        <w:rPr>
          <w:rFonts w:ascii="Times New Roman" w:hAnsi="Times New Roman"/>
          <w:szCs w:val="20"/>
        </w:rPr>
        <w:t xml:space="preserve">If one of the overlapped channels is for URLLC, UE should transmit the channel for URLLC and drop/stop the rest channels in slot n. </w:t>
      </w:r>
    </w:p>
    <w:p w14:paraId="17762515" w14:textId="77777777" w:rsidR="00F34644" w:rsidRPr="00AB6793" w:rsidRDefault="00F34644" w:rsidP="00F34644">
      <w:pPr>
        <w:pStyle w:val="ListParagraph"/>
        <w:numPr>
          <w:ilvl w:val="1"/>
          <w:numId w:val="20"/>
        </w:numPr>
        <w:contextualSpacing/>
        <w:rPr>
          <w:rFonts w:ascii="Times New Roman" w:hAnsi="Times New Roman"/>
          <w:szCs w:val="20"/>
        </w:rPr>
      </w:pPr>
      <w:r w:rsidRPr="00AB6793">
        <w:rPr>
          <w:rFonts w:ascii="Times New Roman" w:hAnsi="Times New Roman"/>
          <w:szCs w:val="20"/>
        </w:rPr>
        <w:t>If more than one of the overlapped channels are for URLLC</w:t>
      </w:r>
    </w:p>
    <w:p w14:paraId="2A795E43" w14:textId="77777777" w:rsidR="00F34644" w:rsidRPr="00AB6793" w:rsidRDefault="00F34644" w:rsidP="00F34644">
      <w:pPr>
        <w:pStyle w:val="ListParagraph"/>
        <w:numPr>
          <w:ilvl w:val="2"/>
          <w:numId w:val="20"/>
        </w:numPr>
        <w:contextualSpacing/>
        <w:rPr>
          <w:rFonts w:ascii="Times New Roman" w:hAnsi="Times New Roman"/>
          <w:szCs w:val="20"/>
        </w:rPr>
      </w:pPr>
      <w:r w:rsidRPr="00AB6793">
        <w:rPr>
          <w:rFonts w:ascii="Times New Roman" w:hAnsi="Times New Roman"/>
          <w:szCs w:val="20"/>
        </w:rPr>
        <w:t>If no channel for URLLC overlap with each other, UE should transmit the channels for URLLC and drop/stop the rest channels</w:t>
      </w:r>
      <w:r>
        <w:rPr>
          <w:rFonts w:ascii="Times New Roman" w:hAnsi="Times New Roman"/>
          <w:szCs w:val="20"/>
        </w:rPr>
        <w:t xml:space="preserve"> in slot n</w:t>
      </w:r>
      <w:r w:rsidRPr="00AB6793">
        <w:rPr>
          <w:rFonts w:ascii="Times New Roman" w:hAnsi="Times New Roman"/>
          <w:szCs w:val="20"/>
        </w:rPr>
        <w:t>.</w:t>
      </w:r>
    </w:p>
    <w:p w14:paraId="0D21FCB2" w14:textId="77777777" w:rsidR="00F34644" w:rsidRPr="00AB6793" w:rsidRDefault="00F34644" w:rsidP="00F34644">
      <w:pPr>
        <w:pStyle w:val="ListParagraph"/>
        <w:numPr>
          <w:ilvl w:val="2"/>
          <w:numId w:val="20"/>
        </w:numPr>
        <w:contextualSpacing/>
        <w:rPr>
          <w:rFonts w:ascii="Times New Roman" w:hAnsi="Times New Roman"/>
          <w:szCs w:val="20"/>
        </w:rPr>
      </w:pPr>
      <w:r w:rsidRPr="00AB6793">
        <w:rPr>
          <w:rFonts w:ascii="Times New Roman" w:hAnsi="Times New Roman"/>
          <w:szCs w:val="20"/>
        </w:rPr>
        <w:t>If more than one channels for URLLC overlap with each other, it is considered as an error case</w:t>
      </w:r>
      <w:r>
        <w:rPr>
          <w:rFonts w:ascii="Times New Roman" w:hAnsi="Times New Roman"/>
          <w:szCs w:val="20"/>
        </w:rPr>
        <w:t xml:space="preserve"> for Rel-15</w:t>
      </w:r>
      <w:r w:rsidRPr="00AB6793">
        <w:rPr>
          <w:rFonts w:ascii="Times New Roman" w:hAnsi="Times New Roman"/>
          <w:szCs w:val="20"/>
        </w:rPr>
        <w:t xml:space="preserve">. UE behavior is not specified. </w:t>
      </w:r>
    </w:p>
    <w:p w14:paraId="6BE7EFA9" w14:textId="77777777" w:rsidR="00F34644" w:rsidRPr="00216759" w:rsidRDefault="00F34644" w:rsidP="00F34644">
      <w:pPr>
        <w:pStyle w:val="ListParagraph"/>
        <w:numPr>
          <w:ilvl w:val="1"/>
          <w:numId w:val="20"/>
        </w:numPr>
        <w:contextualSpacing/>
        <w:rPr>
          <w:rFonts w:ascii="Times New Roman" w:hAnsi="Times New Roman"/>
          <w:szCs w:val="20"/>
        </w:rPr>
      </w:pPr>
      <w:r w:rsidRPr="00216759">
        <w:rPr>
          <w:rFonts w:ascii="Times New Roman" w:hAnsi="Times New Roman"/>
          <w:szCs w:val="20"/>
        </w:rPr>
        <w:t xml:space="preserve">The timeline to drop/stop ongoing channels is up to UE implementation. </w:t>
      </w:r>
      <w:bookmarkStart w:id="16" w:name="_GoBack"/>
      <w:bookmarkEnd w:id="16"/>
    </w:p>
    <w:p w14:paraId="3BE20CAC" w14:textId="77777777" w:rsidR="00F34644" w:rsidRDefault="00F34644" w:rsidP="00F34644">
      <w:pPr>
        <w:pStyle w:val="ListParagraph"/>
        <w:numPr>
          <w:ilvl w:val="1"/>
          <w:numId w:val="20"/>
        </w:numPr>
        <w:contextualSpacing/>
        <w:rPr>
          <w:rFonts w:ascii="Times New Roman" w:hAnsi="Times New Roman"/>
          <w:szCs w:val="20"/>
        </w:rPr>
      </w:pPr>
      <w:r w:rsidRPr="00216759">
        <w:rPr>
          <w:rFonts w:ascii="Times New Roman" w:hAnsi="Times New Roman"/>
          <w:szCs w:val="20"/>
        </w:rPr>
        <w:t>UE should not resume the dropped/stopped channels transmission</w:t>
      </w:r>
      <w:r>
        <w:rPr>
          <w:rFonts w:ascii="Times New Roman" w:hAnsi="Times New Roman"/>
          <w:szCs w:val="20"/>
        </w:rPr>
        <w:t xml:space="preserve"> in slot n</w:t>
      </w:r>
    </w:p>
    <w:p w14:paraId="6A0CFA13" w14:textId="77777777" w:rsidR="00F34644" w:rsidRPr="00216759" w:rsidRDefault="00F34644" w:rsidP="00F34644">
      <w:pPr>
        <w:pStyle w:val="ListParagraph"/>
        <w:numPr>
          <w:ilvl w:val="2"/>
          <w:numId w:val="20"/>
        </w:numPr>
        <w:contextualSpacing/>
        <w:rPr>
          <w:rFonts w:ascii="Times New Roman" w:hAnsi="Times New Roman"/>
          <w:szCs w:val="20"/>
        </w:rPr>
      </w:pPr>
      <w:r>
        <w:rPr>
          <w:rFonts w:ascii="Times New Roman" w:hAnsi="Times New Roman"/>
          <w:szCs w:val="20"/>
        </w:rPr>
        <w:t>For slot repetition, UE can resume dropped/stopped channel in later slot(s)</w:t>
      </w:r>
      <w:r w:rsidRPr="00216759">
        <w:rPr>
          <w:rFonts w:ascii="Times New Roman" w:hAnsi="Times New Roman"/>
          <w:szCs w:val="20"/>
        </w:rPr>
        <w:t xml:space="preserve"> </w:t>
      </w:r>
    </w:p>
    <w:p w14:paraId="64099BEB" w14:textId="0B957E6E" w:rsidR="002F77EB" w:rsidRPr="00F53E57" w:rsidRDefault="00E523F3" w:rsidP="00D02FB6">
      <w:pPr>
        <w:pStyle w:val="Heading1"/>
        <w:jc w:val="both"/>
        <w:rPr>
          <w:lang w:val="en-US"/>
        </w:rPr>
      </w:pPr>
      <w:r w:rsidRPr="000A64D8">
        <w:rPr>
          <w:lang w:val="en-US"/>
        </w:rPr>
        <w:t>References</w:t>
      </w:r>
      <w:bookmarkStart w:id="17" w:name="_Ref457730460"/>
      <w:bookmarkStart w:id="18" w:name="_Ref450735844"/>
      <w:bookmarkStart w:id="19" w:name="_Ref450342757"/>
    </w:p>
    <w:p w14:paraId="4BB17E9C" w14:textId="5A275376" w:rsidR="00B73B89" w:rsidRPr="00333041" w:rsidRDefault="00333041" w:rsidP="00B73B89">
      <w:pPr>
        <w:pStyle w:val="References"/>
        <w:numPr>
          <w:ilvl w:val="0"/>
          <w:numId w:val="2"/>
        </w:numPr>
        <w:autoSpaceDE/>
        <w:autoSpaceDN/>
        <w:snapToGrid/>
        <w:spacing w:after="80" w:line="256" w:lineRule="auto"/>
        <w:rPr>
          <w:szCs w:val="20"/>
          <w:lang w:val="en-GB"/>
        </w:rPr>
      </w:pPr>
      <w:bookmarkStart w:id="20" w:name="_Ref506565514"/>
      <w:bookmarkEnd w:id="17"/>
      <w:bookmarkEnd w:id="18"/>
      <w:bookmarkEnd w:id="19"/>
      <w:r w:rsidRPr="00333041">
        <w:rPr>
          <w:szCs w:val="20"/>
          <w:lang w:val="en-GB"/>
        </w:rPr>
        <w:t>R1-1807367</w:t>
      </w:r>
      <w:r w:rsidR="00B73B89" w:rsidRPr="00333041">
        <w:rPr>
          <w:szCs w:val="20"/>
          <w:lang w:val="en-GB"/>
        </w:rPr>
        <w:t>, “</w:t>
      </w:r>
      <w:r w:rsidRPr="00333041">
        <w:rPr>
          <w:szCs w:val="20"/>
          <w:lang w:val="en-GB"/>
        </w:rPr>
        <w:t>Considerations on differentiating eMBB and URLLC</w:t>
      </w:r>
      <w:r w:rsidR="00B73B89" w:rsidRPr="00333041">
        <w:rPr>
          <w:szCs w:val="20"/>
          <w:lang w:val="en-GB"/>
        </w:rPr>
        <w:t>”</w:t>
      </w:r>
      <w:r w:rsidR="0093724D" w:rsidRPr="00333041">
        <w:rPr>
          <w:szCs w:val="20"/>
          <w:lang w:val="en-GB"/>
        </w:rPr>
        <w:t xml:space="preserve">, Qualcomm </w:t>
      </w:r>
      <w:r w:rsidR="0093724D" w:rsidRPr="00333041">
        <w:rPr>
          <w:rFonts w:hint="eastAsia"/>
          <w:szCs w:val="20"/>
          <w:lang w:val="en-GB"/>
        </w:rPr>
        <w:t>I</w:t>
      </w:r>
      <w:r w:rsidR="0093724D" w:rsidRPr="00333041">
        <w:rPr>
          <w:szCs w:val="20"/>
          <w:lang w:val="en-GB"/>
        </w:rPr>
        <w:t>nc, Busan, Korea, May 21st – 25th, 2018</w:t>
      </w:r>
      <w:r w:rsidR="00B73B89" w:rsidRPr="00333041">
        <w:rPr>
          <w:szCs w:val="20"/>
          <w:lang w:val="en-GB"/>
        </w:rPr>
        <w:t>.</w:t>
      </w:r>
      <w:bookmarkEnd w:id="20"/>
      <w:r w:rsidR="00B73B89" w:rsidRPr="00333041">
        <w:rPr>
          <w:szCs w:val="20"/>
          <w:lang w:val="en-GB"/>
        </w:rPr>
        <w:t xml:space="preserve"> </w:t>
      </w:r>
    </w:p>
    <w:p w14:paraId="4ED15A78" w14:textId="77777777" w:rsidR="00292AE6" w:rsidRPr="00741CC3" w:rsidRDefault="00292AE6" w:rsidP="00292AE6">
      <w:pPr>
        <w:pStyle w:val="References"/>
        <w:numPr>
          <w:ilvl w:val="0"/>
          <w:numId w:val="0"/>
        </w:numPr>
        <w:autoSpaceDE/>
        <w:autoSpaceDN/>
        <w:snapToGrid/>
        <w:spacing w:after="80" w:line="256" w:lineRule="auto"/>
        <w:ind w:left="567"/>
        <w:rPr>
          <w:szCs w:val="20"/>
          <w:lang w:val="en-GB"/>
        </w:rPr>
      </w:pPr>
    </w:p>
    <w:sectPr w:rsidR="00292AE6" w:rsidRPr="00741CC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985C0" w14:textId="77777777" w:rsidR="001C62CA" w:rsidRDefault="001C62CA">
      <w:r>
        <w:separator/>
      </w:r>
    </w:p>
  </w:endnote>
  <w:endnote w:type="continuationSeparator" w:id="0">
    <w:p w14:paraId="4EAB18A4" w14:textId="77777777" w:rsidR="001C62CA" w:rsidRDefault="001C62CA">
      <w:r>
        <w:continuationSeparator/>
      </w:r>
    </w:p>
  </w:endnote>
  <w:endnote w:type="continuationNotice" w:id="1">
    <w:p w14:paraId="04FF53E1" w14:textId="77777777" w:rsidR="001C62CA" w:rsidRDefault="001C62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55144" w:rsidRDefault="00A5514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55144" w:rsidRDefault="00A5514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A55144" w:rsidRDefault="00A5514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83986" w14:textId="77777777" w:rsidR="001C62CA" w:rsidRDefault="001C62CA">
      <w:r>
        <w:separator/>
      </w:r>
    </w:p>
  </w:footnote>
  <w:footnote w:type="continuationSeparator" w:id="0">
    <w:p w14:paraId="0955DAF2" w14:textId="77777777" w:rsidR="001C62CA" w:rsidRDefault="001C62CA">
      <w:r>
        <w:continuationSeparator/>
      </w:r>
    </w:p>
  </w:footnote>
  <w:footnote w:type="continuationNotice" w:id="1">
    <w:p w14:paraId="1C0F4A7D" w14:textId="77777777" w:rsidR="001C62CA" w:rsidRDefault="001C62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55144" w:rsidRDefault="00A551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3D0B320"/>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A427F8"/>
    <w:multiLevelType w:val="hybridMultilevel"/>
    <w:tmpl w:val="0CD20E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EF4A6C"/>
    <w:multiLevelType w:val="hybridMultilevel"/>
    <w:tmpl w:val="9FD4F2BE"/>
    <w:lvl w:ilvl="0" w:tplc="0C40607A">
      <w:start w:val="1"/>
      <w:numFmt w:val="bullet"/>
      <w:lvlText w:val=""/>
      <w:lvlJc w:val="left"/>
      <w:pPr>
        <w:tabs>
          <w:tab w:val="num" w:pos="720"/>
        </w:tabs>
        <w:ind w:left="720" w:hanging="360"/>
      </w:pPr>
      <w:rPr>
        <w:rFonts w:ascii="Symbol" w:hAnsi="Symbol" w:hint="default"/>
      </w:rPr>
    </w:lvl>
    <w:lvl w:ilvl="1" w:tplc="968626FA" w:tentative="1">
      <w:start w:val="1"/>
      <w:numFmt w:val="bullet"/>
      <w:lvlText w:val=""/>
      <w:lvlJc w:val="left"/>
      <w:pPr>
        <w:tabs>
          <w:tab w:val="num" w:pos="1440"/>
        </w:tabs>
        <w:ind w:left="1440" w:hanging="360"/>
      </w:pPr>
      <w:rPr>
        <w:rFonts w:ascii="Symbol" w:hAnsi="Symbol" w:hint="default"/>
      </w:rPr>
    </w:lvl>
    <w:lvl w:ilvl="2" w:tplc="8DD4896C" w:tentative="1">
      <w:start w:val="1"/>
      <w:numFmt w:val="bullet"/>
      <w:lvlText w:val=""/>
      <w:lvlJc w:val="left"/>
      <w:pPr>
        <w:tabs>
          <w:tab w:val="num" w:pos="2160"/>
        </w:tabs>
        <w:ind w:left="2160" w:hanging="360"/>
      </w:pPr>
      <w:rPr>
        <w:rFonts w:ascii="Symbol" w:hAnsi="Symbol" w:hint="default"/>
      </w:rPr>
    </w:lvl>
    <w:lvl w:ilvl="3" w:tplc="5CFA7F02" w:tentative="1">
      <w:start w:val="1"/>
      <w:numFmt w:val="bullet"/>
      <w:lvlText w:val=""/>
      <w:lvlJc w:val="left"/>
      <w:pPr>
        <w:tabs>
          <w:tab w:val="num" w:pos="2880"/>
        </w:tabs>
        <w:ind w:left="2880" w:hanging="360"/>
      </w:pPr>
      <w:rPr>
        <w:rFonts w:ascii="Symbol" w:hAnsi="Symbol" w:hint="default"/>
      </w:rPr>
    </w:lvl>
    <w:lvl w:ilvl="4" w:tplc="F596FD5E" w:tentative="1">
      <w:start w:val="1"/>
      <w:numFmt w:val="bullet"/>
      <w:lvlText w:val=""/>
      <w:lvlJc w:val="left"/>
      <w:pPr>
        <w:tabs>
          <w:tab w:val="num" w:pos="3600"/>
        </w:tabs>
        <w:ind w:left="3600" w:hanging="360"/>
      </w:pPr>
      <w:rPr>
        <w:rFonts w:ascii="Symbol" w:hAnsi="Symbol" w:hint="default"/>
      </w:rPr>
    </w:lvl>
    <w:lvl w:ilvl="5" w:tplc="AFC46F88" w:tentative="1">
      <w:start w:val="1"/>
      <w:numFmt w:val="bullet"/>
      <w:lvlText w:val=""/>
      <w:lvlJc w:val="left"/>
      <w:pPr>
        <w:tabs>
          <w:tab w:val="num" w:pos="4320"/>
        </w:tabs>
        <w:ind w:left="4320" w:hanging="360"/>
      </w:pPr>
      <w:rPr>
        <w:rFonts w:ascii="Symbol" w:hAnsi="Symbol" w:hint="default"/>
      </w:rPr>
    </w:lvl>
    <w:lvl w:ilvl="6" w:tplc="33907D26" w:tentative="1">
      <w:start w:val="1"/>
      <w:numFmt w:val="bullet"/>
      <w:lvlText w:val=""/>
      <w:lvlJc w:val="left"/>
      <w:pPr>
        <w:tabs>
          <w:tab w:val="num" w:pos="5040"/>
        </w:tabs>
        <w:ind w:left="5040" w:hanging="360"/>
      </w:pPr>
      <w:rPr>
        <w:rFonts w:ascii="Symbol" w:hAnsi="Symbol" w:hint="default"/>
      </w:rPr>
    </w:lvl>
    <w:lvl w:ilvl="7" w:tplc="9B7438DE" w:tentative="1">
      <w:start w:val="1"/>
      <w:numFmt w:val="bullet"/>
      <w:lvlText w:val=""/>
      <w:lvlJc w:val="left"/>
      <w:pPr>
        <w:tabs>
          <w:tab w:val="num" w:pos="5760"/>
        </w:tabs>
        <w:ind w:left="5760" w:hanging="360"/>
      </w:pPr>
      <w:rPr>
        <w:rFonts w:ascii="Symbol" w:hAnsi="Symbol" w:hint="default"/>
      </w:rPr>
    </w:lvl>
    <w:lvl w:ilvl="8" w:tplc="2F24C7E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E34750"/>
    <w:multiLevelType w:val="hybridMultilevel"/>
    <w:tmpl w:val="2260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77EB2"/>
    <w:multiLevelType w:val="hybridMultilevel"/>
    <w:tmpl w:val="8774EA8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5A663D34"/>
    <w:multiLevelType w:val="hybridMultilevel"/>
    <w:tmpl w:val="8412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7A073D"/>
    <w:multiLevelType w:val="hybridMultilevel"/>
    <w:tmpl w:val="AF8A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9573C"/>
    <w:multiLevelType w:val="hybridMultilevel"/>
    <w:tmpl w:val="1B02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865FA8"/>
    <w:multiLevelType w:val="hybridMultilevel"/>
    <w:tmpl w:val="2EDE649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3"/>
  </w:num>
  <w:num w:numId="4">
    <w:abstractNumId w:val="13"/>
  </w:num>
  <w:num w:numId="5">
    <w:abstractNumId w:val="14"/>
  </w:num>
  <w:num w:numId="6">
    <w:abstractNumId w:val="6"/>
  </w:num>
  <w:num w:numId="7">
    <w:abstractNumId w:val="7"/>
  </w:num>
  <w:num w:numId="8">
    <w:abstractNumId w:val="16"/>
  </w:num>
  <w:num w:numId="9">
    <w:abstractNumId w:val="11"/>
  </w:num>
  <w:num w:numId="10">
    <w:abstractNumId w:val="12"/>
  </w:num>
  <w:num w:numId="11">
    <w:abstractNumId w:val="15"/>
  </w:num>
  <w:num w:numId="12">
    <w:abstractNumId w:val="24"/>
  </w:num>
  <w:num w:numId="13">
    <w:abstractNumId w:val="23"/>
  </w:num>
  <w:num w:numId="14">
    <w:abstractNumId w:val="8"/>
  </w:num>
  <w:num w:numId="15">
    <w:abstractNumId w:val="19"/>
  </w:num>
  <w:num w:numId="16">
    <w:abstractNumId w:val="21"/>
  </w:num>
  <w:num w:numId="17">
    <w:abstractNumId w:val="10"/>
  </w:num>
  <w:num w:numId="18">
    <w:abstractNumId w:val="4"/>
  </w:num>
  <w:num w:numId="19">
    <w:abstractNumId w:val="2"/>
  </w:num>
  <w:num w:numId="20">
    <w:abstractNumId w:val="22"/>
  </w:num>
  <w:num w:numId="21">
    <w:abstractNumId w:val="20"/>
  </w:num>
  <w:num w:numId="22">
    <w:abstractNumId w:val="0"/>
    <w:lvlOverride w:ilvl="0">
      <w:lvl w:ilvl="0">
        <w:numFmt w:val="bullet"/>
        <w:lvlText w:val=""/>
        <w:legacy w:legacy="1" w:legacySpace="0" w:legacyIndent="0"/>
        <w:lvlJc w:val="left"/>
        <w:rPr>
          <w:rFonts w:ascii="Symbol" w:hAnsi="Symbol" w:hint="default"/>
          <w:sz w:val="32"/>
        </w:rPr>
      </w:lvl>
    </w:lvlOverride>
  </w:num>
  <w:num w:numId="23">
    <w:abstractNumId w:val="17"/>
  </w:num>
  <w:num w:numId="24">
    <w:abstractNumId w:val="18"/>
  </w:num>
  <w:num w:numId="2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E87"/>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7F5"/>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023E"/>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9F0"/>
    <w:rsid w:val="00097AE8"/>
    <w:rsid w:val="000A02DC"/>
    <w:rsid w:val="000A074F"/>
    <w:rsid w:val="000A09A2"/>
    <w:rsid w:val="000A09B5"/>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EE5"/>
    <w:rsid w:val="000B326F"/>
    <w:rsid w:val="000B32D4"/>
    <w:rsid w:val="000B38CB"/>
    <w:rsid w:val="000B38DA"/>
    <w:rsid w:val="000B3F37"/>
    <w:rsid w:val="000B4788"/>
    <w:rsid w:val="000B49D7"/>
    <w:rsid w:val="000B546F"/>
    <w:rsid w:val="000B5DF1"/>
    <w:rsid w:val="000B6030"/>
    <w:rsid w:val="000B65BE"/>
    <w:rsid w:val="000B6AC9"/>
    <w:rsid w:val="000B6BDF"/>
    <w:rsid w:val="000B71B6"/>
    <w:rsid w:val="000B7312"/>
    <w:rsid w:val="000B7B2B"/>
    <w:rsid w:val="000B7D5E"/>
    <w:rsid w:val="000B7E16"/>
    <w:rsid w:val="000C133A"/>
    <w:rsid w:val="000C1545"/>
    <w:rsid w:val="000C1DBD"/>
    <w:rsid w:val="000C2271"/>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BD"/>
    <w:rsid w:val="001376EA"/>
    <w:rsid w:val="001376F7"/>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379"/>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8A5"/>
    <w:rsid w:val="001B2993"/>
    <w:rsid w:val="001B2C18"/>
    <w:rsid w:val="001B35C1"/>
    <w:rsid w:val="001B3754"/>
    <w:rsid w:val="001B3A10"/>
    <w:rsid w:val="001B4371"/>
    <w:rsid w:val="001B5332"/>
    <w:rsid w:val="001B54E9"/>
    <w:rsid w:val="001B55DE"/>
    <w:rsid w:val="001B6240"/>
    <w:rsid w:val="001B70CF"/>
    <w:rsid w:val="001B748B"/>
    <w:rsid w:val="001B7905"/>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BC8"/>
    <w:rsid w:val="001C5DBB"/>
    <w:rsid w:val="001C5F88"/>
    <w:rsid w:val="001C6182"/>
    <w:rsid w:val="001C619C"/>
    <w:rsid w:val="001C62CA"/>
    <w:rsid w:val="001C66D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1E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759"/>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2F8"/>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716"/>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64E"/>
    <w:rsid w:val="0028168F"/>
    <w:rsid w:val="00281D4F"/>
    <w:rsid w:val="002825CE"/>
    <w:rsid w:val="00283165"/>
    <w:rsid w:val="002832E7"/>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24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B4F"/>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54E1"/>
    <w:rsid w:val="003065FB"/>
    <w:rsid w:val="00306ED2"/>
    <w:rsid w:val="00306F89"/>
    <w:rsid w:val="0030749E"/>
    <w:rsid w:val="0030761B"/>
    <w:rsid w:val="003077ED"/>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1BC6"/>
    <w:rsid w:val="00332123"/>
    <w:rsid w:val="003321C3"/>
    <w:rsid w:val="00332962"/>
    <w:rsid w:val="00332FA5"/>
    <w:rsid w:val="00333041"/>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2CD9"/>
    <w:rsid w:val="0034305B"/>
    <w:rsid w:val="00343C24"/>
    <w:rsid w:val="00343FA6"/>
    <w:rsid w:val="00344725"/>
    <w:rsid w:val="00344901"/>
    <w:rsid w:val="0034511B"/>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66CDA"/>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3365"/>
    <w:rsid w:val="00383701"/>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330"/>
    <w:rsid w:val="003A6619"/>
    <w:rsid w:val="003A6CC0"/>
    <w:rsid w:val="003A70D9"/>
    <w:rsid w:val="003A71E1"/>
    <w:rsid w:val="003A724C"/>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3B0"/>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3A0"/>
    <w:rsid w:val="00411230"/>
    <w:rsid w:val="004116C3"/>
    <w:rsid w:val="004118C9"/>
    <w:rsid w:val="00411AD1"/>
    <w:rsid w:val="0041249C"/>
    <w:rsid w:val="0041251C"/>
    <w:rsid w:val="00412697"/>
    <w:rsid w:val="00413369"/>
    <w:rsid w:val="00413F76"/>
    <w:rsid w:val="00413FED"/>
    <w:rsid w:val="004145AE"/>
    <w:rsid w:val="004147F4"/>
    <w:rsid w:val="00414C3F"/>
    <w:rsid w:val="0041539C"/>
    <w:rsid w:val="0041577E"/>
    <w:rsid w:val="004157F6"/>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E3A"/>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7D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CC1"/>
    <w:rsid w:val="004D04A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C61"/>
    <w:rsid w:val="004E6158"/>
    <w:rsid w:val="004E6184"/>
    <w:rsid w:val="004E6463"/>
    <w:rsid w:val="004E64B4"/>
    <w:rsid w:val="004E686A"/>
    <w:rsid w:val="004E6CEA"/>
    <w:rsid w:val="004E6F18"/>
    <w:rsid w:val="004E7066"/>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A2D"/>
    <w:rsid w:val="004F3DD1"/>
    <w:rsid w:val="004F4208"/>
    <w:rsid w:val="004F4E53"/>
    <w:rsid w:val="004F58AB"/>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99"/>
    <w:rsid w:val="005119D6"/>
    <w:rsid w:val="00511E67"/>
    <w:rsid w:val="00512747"/>
    <w:rsid w:val="00512A7B"/>
    <w:rsid w:val="00512CBE"/>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7E1"/>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47F"/>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80"/>
    <w:rsid w:val="005943C6"/>
    <w:rsid w:val="005945DA"/>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1CAC"/>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0D0"/>
    <w:rsid w:val="00624147"/>
    <w:rsid w:val="00624C2C"/>
    <w:rsid w:val="00624C6E"/>
    <w:rsid w:val="00624FB3"/>
    <w:rsid w:val="00625B24"/>
    <w:rsid w:val="00625D8F"/>
    <w:rsid w:val="00625F31"/>
    <w:rsid w:val="0062657C"/>
    <w:rsid w:val="00626785"/>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A07"/>
    <w:rsid w:val="00637DDD"/>
    <w:rsid w:val="00637E00"/>
    <w:rsid w:val="006401C6"/>
    <w:rsid w:val="00640207"/>
    <w:rsid w:val="00640222"/>
    <w:rsid w:val="006409F3"/>
    <w:rsid w:val="00641061"/>
    <w:rsid w:val="006411DF"/>
    <w:rsid w:val="006419ED"/>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7FE"/>
    <w:rsid w:val="00665CCE"/>
    <w:rsid w:val="0066686C"/>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285"/>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E1"/>
    <w:rsid w:val="00693A5C"/>
    <w:rsid w:val="00693EA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295"/>
    <w:rsid w:val="006A49B5"/>
    <w:rsid w:val="006A4FF3"/>
    <w:rsid w:val="006A5A45"/>
    <w:rsid w:val="006A5CA3"/>
    <w:rsid w:val="006A5D3C"/>
    <w:rsid w:val="006A5D5C"/>
    <w:rsid w:val="006A5E26"/>
    <w:rsid w:val="006A6115"/>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786"/>
    <w:rsid w:val="00714065"/>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2DB6"/>
    <w:rsid w:val="007A32E9"/>
    <w:rsid w:val="007A3395"/>
    <w:rsid w:val="007A33B4"/>
    <w:rsid w:val="007A3505"/>
    <w:rsid w:val="007A3BF2"/>
    <w:rsid w:val="007A4338"/>
    <w:rsid w:val="007A4AF1"/>
    <w:rsid w:val="007A5288"/>
    <w:rsid w:val="007A5C80"/>
    <w:rsid w:val="007A5F73"/>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E33"/>
    <w:rsid w:val="007B77FB"/>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DD8"/>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4E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142"/>
    <w:rsid w:val="00802410"/>
    <w:rsid w:val="0080270F"/>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508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B43"/>
    <w:rsid w:val="00865D02"/>
    <w:rsid w:val="00865D4C"/>
    <w:rsid w:val="00865DE1"/>
    <w:rsid w:val="008664F6"/>
    <w:rsid w:val="00866767"/>
    <w:rsid w:val="00866BFD"/>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D92"/>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99A"/>
    <w:rsid w:val="008D4318"/>
    <w:rsid w:val="008D453F"/>
    <w:rsid w:val="008D47A9"/>
    <w:rsid w:val="008D4B80"/>
    <w:rsid w:val="008D508F"/>
    <w:rsid w:val="008D538D"/>
    <w:rsid w:val="008D5879"/>
    <w:rsid w:val="008D592F"/>
    <w:rsid w:val="008D5FCD"/>
    <w:rsid w:val="008D6255"/>
    <w:rsid w:val="008D65B3"/>
    <w:rsid w:val="008D666F"/>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C2A"/>
    <w:rsid w:val="00911A5A"/>
    <w:rsid w:val="00911E1A"/>
    <w:rsid w:val="0091225D"/>
    <w:rsid w:val="009123B9"/>
    <w:rsid w:val="0091250D"/>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135E"/>
    <w:rsid w:val="00931DF8"/>
    <w:rsid w:val="00932109"/>
    <w:rsid w:val="009322AC"/>
    <w:rsid w:val="009324B1"/>
    <w:rsid w:val="009326B1"/>
    <w:rsid w:val="009327B5"/>
    <w:rsid w:val="00932A20"/>
    <w:rsid w:val="00933276"/>
    <w:rsid w:val="00933D61"/>
    <w:rsid w:val="00933DE4"/>
    <w:rsid w:val="00934044"/>
    <w:rsid w:val="00934760"/>
    <w:rsid w:val="00934AEC"/>
    <w:rsid w:val="00934FFD"/>
    <w:rsid w:val="00935601"/>
    <w:rsid w:val="009359C0"/>
    <w:rsid w:val="00935B52"/>
    <w:rsid w:val="009360F7"/>
    <w:rsid w:val="0093634D"/>
    <w:rsid w:val="0093684A"/>
    <w:rsid w:val="00936D07"/>
    <w:rsid w:val="00936F6F"/>
    <w:rsid w:val="009370A6"/>
    <w:rsid w:val="0093724D"/>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24EE"/>
    <w:rsid w:val="0096392B"/>
    <w:rsid w:val="0096397B"/>
    <w:rsid w:val="009649D2"/>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2C0"/>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C8E"/>
    <w:rsid w:val="00984E96"/>
    <w:rsid w:val="0098511E"/>
    <w:rsid w:val="00985133"/>
    <w:rsid w:val="0098541D"/>
    <w:rsid w:val="00985BA2"/>
    <w:rsid w:val="00985CA4"/>
    <w:rsid w:val="00986956"/>
    <w:rsid w:val="00986B31"/>
    <w:rsid w:val="009873AF"/>
    <w:rsid w:val="009875A6"/>
    <w:rsid w:val="009876A0"/>
    <w:rsid w:val="009879B5"/>
    <w:rsid w:val="009879F4"/>
    <w:rsid w:val="00987A56"/>
    <w:rsid w:val="00987AB5"/>
    <w:rsid w:val="00987E33"/>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C1F"/>
    <w:rsid w:val="009A12A5"/>
    <w:rsid w:val="009A1DFF"/>
    <w:rsid w:val="009A2144"/>
    <w:rsid w:val="009A246A"/>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DFB"/>
    <w:rsid w:val="009A7E08"/>
    <w:rsid w:val="009B003C"/>
    <w:rsid w:val="009B0892"/>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1137"/>
    <w:rsid w:val="009E176B"/>
    <w:rsid w:val="009E1E2C"/>
    <w:rsid w:val="009E1F70"/>
    <w:rsid w:val="009E21A4"/>
    <w:rsid w:val="009E2BE6"/>
    <w:rsid w:val="009E2DBB"/>
    <w:rsid w:val="009E2DD3"/>
    <w:rsid w:val="009E2EAE"/>
    <w:rsid w:val="009E2F97"/>
    <w:rsid w:val="009E3644"/>
    <w:rsid w:val="009E3761"/>
    <w:rsid w:val="009E3790"/>
    <w:rsid w:val="009E3C31"/>
    <w:rsid w:val="009E457F"/>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883"/>
    <w:rsid w:val="009F79BE"/>
    <w:rsid w:val="00A0018E"/>
    <w:rsid w:val="00A00B60"/>
    <w:rsid w:val="00A01006"/>
    <w:rsid w:val="00A012A7"/>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BD6"/>
    <w:rsid w:val="00A57EC0"/>
    <w:rsid w:val="00A57F96"/>
    <w:rsid w:val="00A6065A"/>
    <w:rsid w:val="00A606AC"/>
    <w:rsid w:val="00A607ED"/>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64F"/>
    <w:rsid w:val="00A91F3E"/>
    <w:rsid w:val="00A922E1"/>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4F5"/>
    <w:rsid w:val="00AA29F2"/>
    <w:rsid w:val="00AA2CD8"/>
    <w:rsid w:val="00AA2E8D"/>
    <w:rsid w:val="00AA30A2"/>
    <w:rsid w:val="00AA461D"/>
    <w:rsid w:val="00AA465A"/>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447"/>
    <w:rsid w:val="00AF44B6"/>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744"/>
    <w:rsid w:val="00B17D3E"/>
    <w:rsid w:val="00B17F1F"/>
    <w:rsid w:val="00B20057"/>
    <w:rsid w:val="00B2043A"/>
    <w:rsid w:val="00B20CD7"/>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4E4"/>
    <w:rsid w:val="00B46501"/>
    <w:rsid w:val="00B46D6D"/>
    <w:rsid w:val="00B474BB"/>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2DA"/>
    <w:rsid w:val="00B5436E"/>
    <w:rsid w:val="00B54989"/>
    <w:rsid w:val="00B54CC5"/>
    <w:rsid w:val="00B553CF"/>
    <w:rsid w:val="00B5553E"/>
    <w:rsid w:val="00B555B8"/>
    <w:rsid w:val="00B55ACA"/>
    <w:rsid w:val="00B561BD"/>
    <w:rsid w:val="00B566E0"/>
    <w:rsid w:val="00B5685D"/>
    <w:rsid w:val="00B56B1E"/>
    <w:rsid w:val="00B56E91"/>
    <w:rsid w:val="00B56F22"/>
    <w:rsid w:val="00B574BA"/>
    <w:rsid w:val="00B57861"/>
    <w:rsid w:val="00B57DEC"/>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AC3"/>
    <w:rsid w:val="00B83DAC"/>
    <w:rsid w:val="00B83DF6"/>
    <w:rsid w:val="00B8489E"/>
    <w:rsid w:val="00B84BE8"/>
    <w:rsid w:val="00B852AE"/>
    <w:rsid w:val="00B855A8"/>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E58"/>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2E99"/>
    <w:rsid w:val="00BE3AFA"/>
    <w:rsid w:val="00BE3F52"/>
    <w:rsid w:val="00BE403F"/>
    <w:rsid w:val="00BE45C1"/>
    <w:rsid w:val="00BE51C7"/>
    <w:rsid w:val="00BE5515"/>
    <w:rsid w:val="00BE5613"/>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CDD"/>
    <w:rsid w:val="00BF7D43"/>
    <w:rsid w:val="00BF7FE5"/>
    <w:rsid w:val="00C007CA"/>
    <w:rsid w:val="00C00F1A"/>
    <w:rsid w:val="00C010F5"/>
    <w:rsid w:val="00C01835"/>
    <w:rsid w:val="00C01DFD"/>
    <w:rsid w:val="00C02192"/>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DE"/>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7C3"/>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683"/>
    <w:rsid w:val="00D02AFC"/>
    <w:rsid w:val="00D02C36"/>
    <w:rsid w:val="00D02E17"/>
    <w:rsid w:val="00D02F2F"/>
    <w:rsid w:val="00D02FB6"/>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4C4B"/>
    <w:rsid w:val="00D7505F"/>
    <w:rsid w:val="00D75199"/>
    <w:rsid w:val="00D75277"/>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714A"/>
    <w:rsid w:val="00DA71AF"/>
    <w:rsid w:val="00DA727D"/>
    <w:rsid w:val="00DA7A85"/>
    <w:rsid w:val="00DA7BC7"/>
    <w:rsid w:val="00DA7E4C"/>
    <w:rsid w:val="00DA7EC1"/>
    <w:rsid w:val="00DB0564"/>
    <w:rsid w:val="00DB0D5D"/>
    <w:rsid w:val="00DB1168"/>
    <w:rsid w:val="00DB118D"/>
    <w:rsid w:val="00DB13D7"/>
    <w:rsid w:val="00DB1539"/>
    <w:rsid w:val="00DB1F98"/>
    <w:rsid w:val="00DB2557"/>
    <w:rsid w:val="00DB270B"/>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BB7"/>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5F03"/>
    <w:rsid w:val="00E460A1"/>
    <w:rsid w:val="00E46CC9"/>
    <w:rsid w:val="00E47D5F"/>
    <w:rsid w:val="00E47D96"/>
    <w:rsid w:val="00E508D6"/>
    <w:rsid w:val="00E50DDF"/>
    <w:rsid w:val="00E5143B"/>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AF2"/>
    <w:rsid w:val="00E62C6B"/>
    <w:rsid w:val="00E62DDA"/>
    <w:rsid w:val="00E630F7"/>
    <w:rsid w:val="00E6324D"/>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37A"/>
    <w:rsid w:val="00EC05B8"/>
    <w:rsid w:val="00EC06DE"/>
    <w:rsid w:val="00EC183D"/>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43A"/>
    <w:rsid w:val="00F26886"/>
    <w:rsid w:val="00F2699C"/>
    <w:rsid w:val="00F27000"/>
    <w:rsid w:val="00F27E0C"/>
    <w:rsid w:val="00F27F00"/>
    <w:rsid w:val="00F3002F"/>
    <w:rsid w:val="00F30116"/>
    <w:rsid w:val="00F30353"/>
    <w:rsid w:val="00F3075E"/>
    <w:rsid w:val="00F308C0"/>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44"/>
    <w:rsid w:val="00F346BC"/>
    <w:rsid w:val="00F3521B"/>
    <w:rsid w:val="00F35425"/>
    <w:rsid w:val="00F35561"/>
    <w:rsid w:val="00F35727"/>
    <w:rsid w:val="00F35865"/>
    <w:rsid w:val="00F35E92"/>
    <w:rsid w:val="00F360BA"/>
    <w:rsid w:val="00F366CE"/>
    <w:rsid w:val="00F369FF"/>
    <w:rsid w:val="00F3721C"/>
    <w:rsid w:val="00F377A2"/>
    <w:rsid w:val="00F37922"/>
    <w:rsid w:val="00F37AEF"/>
    <w:rsid w:val="00F37DC6"/>
    <w:rsid w:val="00F4035D"/>
    <w:rsid w:val="00F41D1F"/>
    <w:rsid w:val="00F42910"/>
    <w:rsid w:val="00F42C2B"/>
    <w:rsid w:val="00F44833"/>
    <w:rsid w:val="00F451D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74"/>
    <w:rsid w:val="00F845E3"/>
    <w:rsid w:val="00F849D7"/>
    <w:rsid w:val="00F84A18"/>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868"/>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5A7"/>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50B"/>
    <w:rsid w:val="00FD7D6B"/>
    <w:rsid w:val="00FE00DC"/>
    <w:rsid w:val="00FE01FB"/>
    <w:rsid w:val="00FE0477"/>
    <w:rsid w:val="00FE0657"/>
    <w:rsid w:val="00FE15F5"/>
    <w:rsid w:val="00FE1728"/>
    <w:rsid w:val="00FE22FE"/>
    <w:rsid w:val="00FE2A81"/>
    <w:rsid w:val="00FE2B7B"/>
    <w:rsid w:val="00FE3035"/>
    <w:rsid w:val="00FE3100"/>
    <w:rsid w:val="00FE333B"/>
    <w:rsid w:val="00FE3768"/>
    <w:rsid w:val="00FE38E5"/>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HR33RHYHUWRF-4-6929</_dlc_DocId>
    <_dlc_DocIdUrl xmlns="c06861ca-3f08-4d07-bff7-bb15bac121f4">
      <Url>https://projects.qualcomm.com/sites/pentari/_layouts/15/DocIdRedir.aspx?ID=HR33RHYHUWRF-4-6929</Url>
      <Description>HR33RHYHUWRF-4-6929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7862770-BA21-419B-99C5-E900F83E6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cp:revision>
  <cp:lastPrinted>2018-02-15T07:29:00Z</cp:lastPrinted>
  <dcterms:created xsi:type="dcterms:W3CDTF">2018-05-12T01:44:00Z</dcterms:created>
  <dcterms:modified xsi:type="dcterms:W3CDTF">2018-05-12T03:04:00Z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1c04e4eb-a284-46a3-89f2-36ad79c13224</vt:lpwstr>
  </property>
</Properties>
</file>